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E6" w:rsidRDefault="00C95FE6" w:rsidP="003309B5">
      <w:pPr>
        <w:tabs>
          <w:tab w:val="left" w:pos="720"/>
        </w:tabs>
        <w:jc w:val="center"/>
        <w:rPr>
          <w:rFonts w:ascii="黑体" w:eastAsia="黑体" w:hAnsi="黑体" w:cs="Times New Roman"/>
          <w:b/>
          <w:bCs/>
          <w:sz w:val="36"/>
          <w:szCs w:val="36"/>
        </w:rPr>
      </w:pPr>
      <w:r w:rsidRPr="003309B5">
        <w:rPr>
          <w:rFonts w:ascii="黑体" w:eastAsia="黑体" w:hAnsi="黑体" w:cs="黑体" w:hint="eastAsia"/>
          <w:b/>
          <w:bCs/>
          <w:sz w:val="36"/>
          <w:szCs w:val="36"/>
        </w:rPr>
        <w:t>芜湖职业技术学院</w:t>
      </w:r>
      <w:r>
        <w:rPr>
          <w:rFonts w:ascii="黑体" w:eastAsia="黑体" w:hAnsi="黑体" w:cs="黑体" w:hint="eastAsia"/>
          <w:b/>
          <w:bCs/>
          <w:sz w:val="36"/>
          <w:szCs w:val="36"/>
        </w:rPr>
        <w:t>承接</w:t>
      </w:r>
      <w:r w:rsidRPr="003309B5">
        <w:rPr>
          <w:rFonts w:ascii="黑体" w:eastAsia="黑体" w:hAnsi="黑体" w:cs="黑体" w:hint="eastAsia"/>
          <w:b/>
          <w:bCs/>
          <w:sz w:val="36"/>
          <w:szCs w:val="36"/>
        </w:rPr>
        <w:t>《高等职业教育创新发展行动计划（</w:t>
      </w:r>
      <w:r w:rsidRPr="003309B5">
        <w:rPr>
          <w:rFonts w:ascii="黑体" w:eastAsia="黑体" w:hAnsi="黑体" w:cs="黑体"/>
          <w:b/>
          <w:bCs/>
          <w:sz w:val="36"/>
          <w:szCs w:val="36"/>
        </w:rPr>
        <w:t>2015-2018</w:t>
      </w:r>
      <w:r>
        <w:rPr>
          <w:rFonts w:ascii="黑体" w:eastAsia="黑体" w:hAnsi="黑体" w:cs="黑体" w:hint="eastAsia"/>
          <w:b/>
          <w:bCs/>
          <w:sz w:val="36"/>
          <w:szCs w:val="36"/>
        </w:rPr>
        <w:t>年）》</w:t>
      </w:r>
      <w:r w:rsidRPr="003309B5">
        <w:rPr>
          <w:rFonts w:ascii="黑体" w:eastAsia="黑体" w:hAnsi="黑体" w:cs="黑体" w:hint="eastAsia"/>
          <w:b/>
          <w:bCs/>
          <w:sz w:val="36"/>
          <w:szCs w:val="36"/>
        </w:rPr>
        <w:t>项目一览表</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0"/>
        <w:gridCol w:w="1919"/>
        <w:gridCol w:w="3507"/>
        <w:gridCol w:w="1984"/>
        <w:gridCol w:w="1809"/>
      </w:tblGrid>
      <w:tr w:rsidR="00C95FE6" w:rsidRPr="009D68A7">
        <w:trPr>
          <w:trHeight w:hRule="exact" w:val="737"/>
          <w:tblHeader/>
          <w:jc w:val="center"/>
        </w:trPr>
        <w:tc>
          <w:tcPr>
            <w:tcW w:w="1160" w:type="dxa"/>
            <w:shd w:val="clear" w:color="000000" w:fill="FFFFFF"/>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r w:rsidRPr="009D68A7">
              <w:rPr>
                <w:rFonts w:ascii="黑体" w:eastAsia="黑体" w:hAnsi="黑体" w:cs="黑体" w:hint="eastAsia"/>
                <w:color w:val="000000"/>
                <w:kern w:val="0"/>
                <w:sz w:val="28"/>
                <w:szCs w:val="28"/>
              </w:rPr>
              <w:t>序号</w:t>
            </w:r>
          </w:p>
        </w:tc>
        <w:tc>
          <w:tcPr>
            <w:tcW w:w="1919" w:type="dxa"/>
            <w:shd w:val="clear" w:color="000000" w:fill="FFFFFF"/>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r w:rsidRPr="009D68A7">
              <w:rPr>
                <w:rFonts w:ascii="黑体" w:eastAsia="黑体" w:hAnsi="黑体" w:cs="黑体" w:hint="eastAsia"/>
                <w:color w:val="000000"/>
                <w:kern w:val="0"/>
                <w:sz w:val="28"/>
                <w:szCs w:val="28"/>
              </w:rPr>
              <w:t>工作任务</w:t>
            </w:r>
          </w:p>
        </w:tc>
        <w:tc>
          <w:tcPr>
            <w:tcW w:w="3507" w:type="dxa"/>
            <w:shd w:val="clear" w:color="000000" w:fill="FFFFFF"/>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r w:rsidRPr="009D68A7">
              <w:rPr>
                <w:rFonts w:ascii="黑体" w:eastAsia="黑体" w:hAnsi="黑体" w:cs="黑体" w:hint="eastAsia"/>
                <w:color w:val="000000"/>
                <w:kern w:val="0"/>
                <w:sz w:val="28"/>
                <w:szCs w:val="28"/>
              </w:rPr>
              <w:t>申报项目</w:t>
            </w:r>
          </w:p>
        </w:tc>
        <w:tc>
          <w:tcPr>
            <w:tcW w:w="1984" w:type="dxa"/>
            <w:shd w:val="clear" w:color="000000" w:fill="FFFFFF"/>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承接（牵头）部门</w:t>
            </w:r>
          </w:p>
        </w:tc>
        <w:tc>
          <w:tcPr>
            <w:tcW w:w="1809" w:type="dxa"/>
            <w:shd w:val="clear" w:color="000000" w:fill="FFFFFF"/>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r w:rsidRPr="009D68A7">
              <w:rPr>
                <w:rFonts w:ascii="黑体" w:eastAsia="黑体" w:hAnsi="黑体" w:cs="黑体" w:hint="eastAsia"/>
                <w:color w:val="000000"/>
                <w:kern w:val="0"/>
                <w:sz w:val="28"/>
                <w:szCs w:val="28"/>
              </w:rPr>
              <w:t>项目主持人</w:t>
            </w:r>
          </w:p>
        </w:tc>
      </w:tr>
      <w:tr w:rsidR="00C95FE6" w:rsidRPr="009D68A7">
        <w:trPr>
          <w:trHeight w:hRule="exact" w:val="737"/>
          <w:jc w:val="center"/>
        </w:trPr>
        <w:tc>
          <w:tcPr>
            <w:tcW w:w="1160" w:type="dxa"/>
            <w:vMerge w:val="restart"/>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XM-1</w:t>
            </w:r>
          </w:p>
        </w:tc>
        <w:tc>
          <w:tcPr>
            <w:tcW w:w="1919" w:type="dxa"/>
            <w:vMerge w:val="restart"/>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骨干专业建设</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7</w:t>
            </w:r>
            <w:r w:rsidRPr="0070333D">
              <w:rPr>
                <w:rFonts w:ascii="仿宋_GB2312" w:eastAsia="仿宋_GB2312" w:hAnsi="宋体" w:cs="仿宋_GB2312" w:hint="eastAsia"/>
                <w:color w:val="000000"/>
                <w:kern w:val="0"/>
              </w:rPr>
              <w:t>个）</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9D68A7">
              <w:rPr>
                <w:rFonts w:ascii="仿宋_GB2312" w:eastAsia="仿宋_GB2312" w:cs="仿宋_GB2312" w:hint="eastAsia"/>
                <w:color w:val="000000"/>
                <w:sz w:val="28"/>
                <w:szCs w:val="28"/>
              </w:rPr>
              <w:t>食品营养与检测</w:t>
            </w:r>
          </w:p>
        </w:tc>
        <w:tc>
          <w:tcPr>
            <w:tcW w:w="1984" w:type="dxa"/>
            <w:vAlign w:val="center"/>
          </w:tcPr>
          <w:p w:rsidR="00C95FE6" w:rsidRPr="009D68A7" w:rsidRDefault="00C95FE6" w:rsidP="00CC65AF">
            <w:pPr>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生物工程学院</w:t>
            </w:r>
          </w:p>
        </w:tc>
        <w:tc>
          <w:tcPr>
            <w:tcW w:w="1809" w:type="dxa"/>
            <w:vAlign w:val="center"/>
          </w:tcPr>
          <w:p w:rsidR="00C95FE6" w:rsidRPr="009D68A7" w:rsidRDefault="00C95FE6" w:rsidP="00CC65AF">
            <w:pPr>
              <w:jc w:val="center"/>
              <w:rPr>
                <w:rFonts w:ascii="仿宋_GB2312" w:eastAsia="仿宋_GB2312" w:hAnsi="宋体" w:cs="Times New Roman"/>
                <w:color w:val="000000"/>
                <w:sz w:val="28"/>
                <w:szCs w:val="28"/>
              </w:rPr>
            </w:pPr>
            <w:r w:rsidRPr="009D68A7">
              <w:rPr>
                <w:rFonts w:ascii="仿宋_GB2312" w:eastAsia="仿宋_GB2312" w:cs="仿宋_GB2312" w:hint="eastAsia"/>
                <w:color w:val="000000"/>
                <w:sz w:val="28"/>
                <w:szCs w:val="28"/>
              </w:rPr>
              <w:t>张</w:t>
            </w:r>
            <w:r>
              <w:rPr>
                <w:rFonts w:ascii="仿宋_GB2312" w:eastAsia="仿宋_GB2312" w:cs="仿宋_GB2312"/>
                <w:color w:val="000000"/>
                <w:sz w:val="28"/>
                <w:szCs w:val="28"/>
              </w:rPr>
              <w:t xml:space="preserve">  </w:t>
            </w:r>
            <w:r w:rsidRPr="009D68A7">
              <w:rPr>
                <w:rFonts w:ascii="仿宋_GB2312" w:eastAsia="仿宋_GB2312" w:cs="仿宋_GB2312" w:hint="eastAsia"/>
                <w:color w:val="000000"/>
                <w:sz w:val="28"/>
                <w:szCs w:val="28"/>
              </w:rPr>
              <w:t>爽</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9D68A7">
              <w:rPr>
                <w:rFonts w:ascii="仿宋_GB2312" w:eastAsia="仿宋_GB2312" w:cs="仿宋_GB2312" w:hint="eastAsia"/>
                <w:color w:val="000000"/>
                <w:sz w:val="28"/>
                <w:szCs w:val="28"/>
              </w:rPr>
              <w:t>汽车检测与维修技术</w:t>
            </w:r>
          </w:p>
        </w:tc>
        <w:tc>
          <w:tcPr>
            <w:tcW w:w="1984" w:type="dxa"/>
            <w:vAlign w:val="center"/>
          </w:tcPr>
          <w:p w:rsidR="00C95FE6" w:rsidRPr="009D68A7" w:rsidRDefault="00C95FE6" w:rsidP="00CC65AF">
            <w:pPr>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汽车工程学院</w:t>
            </w:r>
          </w:p>
        </w:tc>
        <w:tc>
          <w:tcPr>
            <w:tcW w:w="1809" w:type="dxa"/>
            <w:vAlign w:val="center"/>
          </w:tcPr>
          <w:p w:rsidR="00C95FE6" w:rsidRPr="009D68A7" w:rsidRDefault="00C95FE6" w:rsidP="00CC65AF">
            <w:pPr>
              <w:jc w:val="center"/>
              <w:rPr>
                <w:rFonts w:ascii="仿宋_GB2312" w:eastAsia="仿宋_GB2312" w:hAnsi="宋体" w:cs="Times New Roman"/>
                <w:color w:val="000000"/>
                <w:sz w:val="28"/>
                <w:szCs w:val="28"/>
              </w:rPr>
            </w:pPr>
            <w:r w:rsidRPr="009D68A7">
              <w:rPr>
                <w:rFonts w:ascii="仿宋_GB2312" w:eastAsia="仿宋_GB2312" w:cs="仿宋_GB2312" w:hint="eastAsia"/>
                <w:color w:val="000000"/>
                <w:sz w:val="28"/>
                <w:szCs w:val="28"/>
              </w:rPr>
              <w:t>娄</w:t>
            </w:r>
            <w:r>
              <w:rPr>
                <w:rFonts w:ascii="仿宋_GB2312" w:eastAsia="仿宋_GB2312" w:cs="仿宋_GB2312"/>
                <w:color w:val="000000"/>
                <w:sz w:val="28"/>
                <w:szCs w:val="28"/>
              </w:rPr>
              <w:t xml:space="preserve">  </w:t>
            </w:r>
            <w:r w:rsidRPr="009D68A7">
              <w:rPr>
                <w:rFonts w:ascii="仿宋_GB2312" w:eastAsia="仿宋_GB2312" w:cs="仿宋_GB2312" w:hint="eastAsia"/>
                <w:color w:val="000000"/>
                <w:sz w:val="28"/>
                <w:szCs w:val="28"/>
              </w:rPr>
              <w:t>洁</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9D68A7">
              <w:rPr>
                <w:rFonts w:ascii="仿宋_GB2312" w:eastAsia="仿宋_GB2312" w:cs="仿宋_GB2312" w:hint="eastAsia"/>
                <w:color w:val="000000"/>
                <w:sz w:val="28"/>
                <w:szCs w:val="28"/>
              </w:rPr>
              <w:t>数控技术</w:t>
            </w:r>
          </w:p>
        </w:tc>
        <w:tc>
          <w:tcPr>
            <w:tcW w:w="1984" w:type="dxa"/>
            <w:vAlign w:val="center"/>
          </w:tcPr>
          <w:p w:rsidR="00C95FE6" w:rsidRPr="009D68A7" w:rsidRDefault="00C95FE6" w:rsidP="00CC65AF">
            <w:pPr>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机械工程学院</w:t>
            </w:r>
          </w:p>
        </w:tc>
        <w:tc>
          <w:tcPr>
            <w:tcW w:w="1809" w:type="dxa"/>
            <w:vAlign w:val="center"/>
          </w:tcPr>
          <w:p w:rsidR="00C95FE6" w:rsidRPr="009D68A7" w:rsidRDefault="00C95FE6" w:rsidP="00CC65AF">
            <w:pPr>
              <w:jc w:val="center"/>
              <w:rPr>
                <w:rFonts w:ascii="仿宋_GB2312" w:eastAsia="仿宋_GB2312" w:hAnsi="宋体" w:cs="Times New Roman"/>
                <w:color w:val="000000"/>
                <w:sz w:val="28"/>
                <w:szCs w:val="28"/>
              </w:rPr>
            </w:pPr>
            <w:r w:rsidRPr="009D68A7">
              <w:rPr>
                <w:rFonts w:ascii="仿宋_GB2312" w:eastAsia="仿宋_GB2312" w:cs="仿宋_GB2312" w:hint="eastAsia"/>
                <w:color w:val="000000"/>
                <w:sz w:val="28"/>
                <w:szCs w:val="28"/>
              </w:rPr>
              <w:t>牛宝林</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9D68A7">
              <w:rPr>
                <w:rFonts w:ascii="仿宋_GB2312" w:eastAsia="仿宋_GB2312" w:cs="仿宋_GB2312" w:hint="eastAsia"/>
                <w:color w:val="000000"/>
                <w:sz w:val="28"/>
                <w:szCs w:val="28"/>
              </w:rPr>
              <w:t>建筑工程技术</w:t>
            </w:r>
          </w:p>
        </w:tc>
        <w:tc>
          <w:tcPr>
            <w:tcW w:w="1984" w:type="dxa"/>
            <w:vAlign w:val="center"/>
          </w:tcPr>
          <w:p w:rsidR="00C95FE6" w:rsidRPr="009D68A7" w:rsidRDefault="00C95FE6" w:rsidP="00CC65AF">
            <w:pPr>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建筑工程学院</w:t>
            </w:r>
          </w:p>
        </w:tc>
        <w:tc>
          <w:tcPr>
            <w:tcW w:w="1809" w:type="dxa"/>
            <w:vAlign w:val="center"/>
          </w:tcPr>
          <w:p w:rsidR="00C95FE6" w:rsidRPr="009D68A7" w:rsidRDefault="00C95FE6" w:rsidP="00CC65AF">
            <w:pPr>
              <w:jc w:val="center"/>
              <w:rPr>
                <w:rFonts w:ascii="仿宋_GB2312" w:eastAsia="仿宋_GB2312" w:hAnsi="宋体" w:cs="Times New Roman"/>
                <w:color w:val="000000"/>
                <w:sz w:val="28"/>
                <w:szCs w:val="28"/>
              </w:rPr>
            </w:pPr>
            <w:r w:rsidRPr="009D68A7">
              <w:rPr>
                <w:rFonts w:ascii="仿宋_GB2312" w:eastAsia="仿宋_GB2312" w:cs="仿宋_GB2312" w:hint="eastAsia"/>
                <w:color w:val="000000"/>
                <w:sz w:val="28"/>
                <w:szCs w:val="28"/>
              </w:rPr>
              <w:t>檀秋芬</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9D68A7">
              <w:rPr>
                <w:rFonts w:ascii="仿宋_GB2312" w:eastAsia="仿宋_GB2312" w:cs="仿宋_GB2312" w:hint="eastAsia"/>
                <w:color w:val="000000"/>
                <w:sz w:val="28"/>
                <w:szCs w:val="28"/>
              </w:rPr>
              <w:t>机电一体化</w:t>
            </w:r>
          </w:p>
        </w:tc>
        <w:tc>
          <w:tcPr>
            <w:tcW w:w="1984" w:type="dxa"/>
            <w:vAlign w:val="center"/>
          </w:tcPr>
          <w:p w:rsidR="00C95FE6" w:rsidRPr="009D68A7" w:rsidRDefault="00C95FE6" w:rsidP="00CC65AF">
            <w:pPr>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电气工程学院</w:t>
            </w:r>
          </w:p>
        </w:tc>
        <w:tc>
          <w:tcPr>
            <w:tcW w:w="1809" w:type="dxa"/>
            <w:vAlign w:val="center"/>
          </w:tcPr>
          <w:p w:rsidR="00C95FE6" w:rsidRPr="009D68A7" w:rsidRDefault="00C95FE6" w:rsidP="00CC65AF">
            <w:pPr>
              <w:jc w:val="center"/>
              <w:rPr>
                <w:rFonts w:ascii="仿宋_GB2312" w:eastAsia="仿宋_GB2312" w:hAnsi="宋体" w:cs="Times New Roman"/>
                <w:color w:val="000000"/>
                <w:sz w:val="28"/>
                <w:szCs w:val="28"/>
              </w:rPr>
            </w:pPr>
            <w:r w:rsidRPr="009D68A7">
              <w:rPr>
                <w:rFonts w:ascii="仿宋_GB2312" w:eastAsia="仿宋_GB2312" w:cs="仿宋_GB2312" w:hint="eastAsia"/>
                <w:color w:val="000000"/>
                <w:sz w:val="28"/>
                <w:szCs w:val="28"/>
              </w:rPr>
              <w:t>万鸾飞</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9D68A7">
              <w:rPr>
                <w:rFonts w:ascii="仿宋_GB2312" w:eastAsia="仿宋_GB2312" w:cs="仿宋_GB2312" w:hint="eastAsia"/>
                <w:color w:val="000000"/>
                <w:sz w:val="28"/>
                <w:szCs w:val="28"/>
              </w:rPr>
              <w:t>物业管理</w:t>
            </w:r>
          </w:p>
        </w:tc>
        <w:tc>
          <w:tcPr>
            <w:tcW w:w="1984" w:type="dxa"/>
            <w:vAlign w:val="center"/>
          </w:tcPr>
          <w:p w:rsidR="00C95FE6" w:rsidRPr="009D68A7" w:rsidRDefault="00C95FE6" w:rsidP="00CC65AF">
            <w:pPr>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公共管理学院</w:t>
            </w:r>
          </w:p>
        </w:tc>
        <w:tc>
          <w:tcPr>
            <w:tcW w:w="1809" w:type="dxa"/>
            <w:vAlign w:val="center"/>
          </w:tcPr>
          <w:p w:rsidR="00C95FE6" w:rsidRPr="009D68A7" w:rsidRDefault="00C95FE6" w:rsidP="00CC65AF">
            <w:pPr>
              <w:jc w:val="center"/>
              <w:rPr>
                <w:rFonts w:ascii="仿宋_GB2312" w:eastAsia="仿宋_GB2312" w:hAnsi="宋体" w:cs="Times New Roman"/>
                <w:color w:val="000000"/>
                <w:sz w:val="28"/>
                <w:szCs w:val="28"/>
              </w:rPr>
            </w:pPr>
            <w:r w:rsidRPr="009D68A7">
              <w:rPr>
                <w:rFonts w:ascii="仿宋_GB2312" w:eastAsia="仿宋_GB2312" w:cs="仿宋_GB2312" w:hint="eastAsia"/>
                <w:color w:val="000000"/>
                <w:sz w:val="28"/>
                <w:szCs w:val="28"/>
              </w:rPr>
              <w:t>陈祥梅</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9D68A7">
              <w:rPr>
                <w:rFonts w:ascii="仿宋_GB2312" w:eastAsia="仿宋_GB2312" w:cs="仿宋_GB2312" w:hint="eastAsia"/>
                <w:color w:val="000000"/>
                <w:sz w:val="28"/>
                <w:szCs w:val="28"/>
              </w:rPr>
              <w:t>汽车智能技术</w:t>
            </w:r>
          </w:p>
        </w:tc>
        <w:tc>
          <w:tcPr>
            <w:tcW w:w="1984" w:type="dxa"/>
            <w:vAlign w:val="center"/>
          </w:tcPr>
          <w:p w:rsidR="00C95FE6" w:rsidRPr="009D68A7" w:rsidRDefault="00C95FE6" w:rsidP="00CC65AF">
            <w:pPr>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信息工程学院</w:t>
            </w:r>
          </w:p>
        </w:tc>
        <w:tc>
          <w:tcPr>
            <w:tcW w:w="1809" w:type="dxa"/>
            <w:vAlign w:val="center"/>
          </w:tcPr>
          <w:p w:rsidR="00C95FE6" w:rsidRPr="009D68A7" w:rsidRDefault="00C95FE6" w:rsidP="00CC65AF">
            <w:pPr>
              <w:jc w:val="center"/>
              <w:rPr>
                <w:rFonts w:ascii="仿宋_GB2312" w:eastAsia="仿宋_GB2312" w:hAnsi="宋体" w:cs="Times New Roman"/>
                <w:color w:val="000000"/>
                <w:sz w:val="28"/>
                <w:szCs w:val="28"/>
              </w:rPr>
            </w:pPr>
            <w:r w:rsidRPr="009D68A7">
              <w:rPr>
                <w:rFonts w:ascii="仿宋_GB2312" w:eastAsia="仿宋_GB2312" w:cs="仿宋_GB2312" w:hint="eastAsia"/>
                <w:color w:val="000000"/>
                <w:sz w:val="28"/>
                <w:szCs w:val="28"/>
              </w:rPr>
              <w:t>李</w:t>
            </w:r>
            <w:r>
              <w:rPr>
                <w:rFonts w:ascii="仿宋_GB2312" w:eastAsia="仿宋_GB2312" w:cs="仿宋_GB2312"/>
                <w:color w:val="000000"/>
                <w:sz w:val="28"/>
                <w:szCs w:val="28"/>
              </w:rPr>
              <w:t xml:space="preserve">  </w:t>
            </w:r>
            <w:r w:rsidRPr="009D68A7">
              <w:rPr>
                <w:rFonts w:ascii="仿宋_GB2312" w:eastAsia="仿宋_GB2312" w:cs="仿宋_GB2312" w:hint="eastAsia"/>
                <w:color w:val="000000"/>
                <w:sz w:val="28"/>
                <w:szCs w:val="28"/>
              </w:rPr>
              <w:t>敏</w:t>
            </w:r>
          </w:p>
        </w:tc>
      </w:tr>
      <w:tr w:rsidR="00C95FE6" w:rsidRPr="009D68A7">
        <w:trPr>
          <w:trHeight w:hRule="exact" w:val="737"/>
          <w:jc w:val="center"/>
        </w:trPr>
        <w:tc>
          <w:tcPr>
            <w:tcW w:w="1160" w:type="dxa"/>
            <w:vMerge w:val="restart"/>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XM-2</w:t>
            </w:r>
          </w:p>
        </w:tc>
        <w:tc>
          <w:tcPr>
            <w:tcW w:w="1919" w:type="dxa"/>
            <w:vMerge w:val="restart"/>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校企共建的生产性实训基地建设</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2</w:t>
            </w:r>
            <w:r w:rsidRPr="0070333D">
              <w:rPr>
                <w:rFonts w:ascii="仿宋_GB2312" w:eastAsia="仿宋_GB2312" w:hAnsi="宋体" w:cs="仿宋_GB2312" w:hint="eastAsia"/>
                <w:color w:val="000000"/>
                <w:kern w:val="0"/>
              </w:rPr>
              <w:t>个）</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高分子材料生产实训基地</w:t>
            </w:r>
          </w:p>
        </w:tc>
        <w:tc>
          <w:tcPr>
            <w:tcW w:w="1984" w:type="dxa"/>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材料工程学院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sidRPr="009D68A7">
              <w:rPr>
                <w:rFonts w:ascii="仿宋_GB2312" w:eastAsia="仿宋_GB2312" w:hAnsi="宋体" w:cs="仿宋_GB2312" w:hint="eastAsia"/>
                <w:color w:val="000000"/>
                <w:kern w:val="0"/>
                <w:sz w:val="28"/>
                <w:szCs w:val="28"/>
              </w:rPr>
              <w:t>樊陈莉</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Pr>
                <w:rFonts w:ascii="仿宋_GB2312" w:eastAsia="仿宋_GB2312" w:cs="仿宋_GB2312" w:hint="eastAsia"/>
                <w:sz w:val="28"/>
                <w:szCs w:val="28"/>
              </w:rPr>
              <w:t>基于校企共建的结构检测与实验生产性实训基地</w:t>
            </w:r>
          </w:p>
        </w:tc>
        <w:tc>
          <w:tcPr>
            <w:tcW w:w="1984" w:type="dxa"/>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建筑工程学院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sidRPr="009D68A7">
              <w:rPr>
                <w:rFonts w:ascii="仿宋_GB2312" w:eastAsia="仿宋_GB2312" w:hAnsi="宋体" w:cs="仿宋_GB2312" w:hint="eastAsia"/>
                <w:color w:val="000000"/>
                <w:kern w:val="0"/>
                <w:sz w:val="28"/>
                <w:szCs w:val="28"/>
              </w:rPr>
              <w:t>连</w:t>
            </w:r>
            <w:r>
              <w:rPr>
                <w:rFonts w:ascii="仿宋_GB2312" w:eastAsia="仿宋_GB2312" w:hAnsi="宋体" w:cs="仿宋_GB2312"/>
                <w:color w:val="000000"/>
                <w:kern w:val="0"/>
                <w:sz w:val="28"/>
                <w:szCs w:val="28"/>
              </w:rPr>
              <w:t xml:space="preserve">  </w:t>
            </w:r>
            <w:r w:rsidRPr="009D68A7">
              <w:rPr>
                <w:rFonts w:ascii="仿宋_GB2312" w:eastAsia="仿宋_GB2312" w:hAnsi="宋体" w:cs="仿宋_GB2312" w:hint="eastAsia"/>
                <w:color w:val="000000"/>
                <w:kern w:val="0"/>
                <w:sz w:val="28"/>
                <w:szCs w:val="28"/>
              </w:rPr>
              <w:t>芸</w:t>
            </w:r>
          </w:p>
        </w:tc>
      </w:tr>
      <w:tr w:rsidR="00C95FE6" w:rsidRPr="009D68A7">
        <w:trPr>
          <w:trHeight w:hRule="exact" w:val="1192"/>
          <w:jc w:val="center"/>
        </w:trPr>
        <w:tc>
          <w:tcPr>
            <w:tcW w:w="1160" w:type="dxa"/>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XM-3</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优质专科高等职业院校建设</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个）</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芜湖职业技术学院地方技能型高水平大学建设</w:t>
            </w:r>
          </w:p>
        </w:tc>
        <w:tc>
          <w:tcPr>
            <w:tcW w:w="1984" w:type="dxa"/>
            <w:vAlign w:val="center"/>
          </w:tcPr>
          <w:p w:rsidR="00C95FE6"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教务处</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徐建平</w:t>
            </w:r>
          </w:p>
        </w:tc>
      </w:tr>
      <w:tr w:rsidR="00C95FE6" w:rsidRPr="009D68A7">
        <w:trPr>
          <w:trHeight w:hRule="exact" w:val="737"/>
          <w:jc w:val="center"/>
        </w:trPr>
        <w:tc>
          <w:tcPr>
            <w:tcW w:w="1160" w:type="dxa"/>
            <w:vMerge w:val="restart"/>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XM-6</w:t>
            </w:r>
          </w:p>
        </w:tc>
        <w:tc>
          <w:tcPr>
            <w:tcW w:w="1919" w:type="dxa"/>
            <w:vMerge w:val="restart"/>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立项建设省级高等职业教育专业教学资源库（</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个）和精品在线开放课程（</w:t>
            </w:r>
            <w:r w:rsidRPr="0070333D">
              <w:rPr>
                <w:rFonts w:ascii="仿宋_GB2312" w:eastAsia="仿宋_GB2312" w:hAnsi="宋体" w:cs="仿宋_GB2312"/>
                <w:color w:val="000000"/>
                <w:kern w:val="0"/>
              </w:rPr>
              <w:t>2</w:t>
            </w:r>
            <w:r w:rsidRPr="0070333D">
              <w:rPr>
                <w:rFonts w:ascii="仿宋_GB2312" w:eastAsia="仿宋_GB2312" w:hAnsi="宋体" w:cs="仿宋_GB2312" w:hint="eastAsia"/>
                <w:color w:val="000000"/>
                <w:kern w:val="0"/>
              </w:rPr>
              <w:t>门）</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食品生物技术专业教学资源库</w:t>
            </w:r>
          </w:p>
        </w:tc>
        <w:tc>
          <w:tcPr>
            <w:tcW w:w="1984" w:type="dxa"/>
            <w:vAlign w:val="center"/>
          </w:tcPr>
          <w:p w:rsidR="00C95FE6"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生物工程学院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程旺开、汤强</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现代电气控制技术</w:t>
            </w:r>
          </w:p>
        </w:tc>
        <w:tc>
          <w:tcPr>
            <w:tcW w:w="1984"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电气工程学院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sidRPr="009D68A7">
              <w:rPr>
                <w:rFonts w:ascii="仿宋_GB2312" w:eastAsia="仿宋_GB2312" w:cs="仿宋_GB2312" w:hint="eastAsia"/>
                <w:color w:val="000000"/>
                <w:kern w:val="0"/>
                <w:sz w:val="28"/>
                <w:szCs w:val="28"/>
              </w:rPr>
              <w:t>蒋</w:t>
            </w:r>
            <w:r w:rsidRPr="009D68A7">
              <w:rPr>
                <w:rFonts w:ascii="仿宋_GB2312" w:eastAsia="仿宋_GB2312" w:cs="仿宋_GB2312"/>
                <w:color w:val="000000"/>
                <w:kern w:val="0"/>
                <w:sz w:val="28"/>
                <w:szCs w:val="28"/>
              </w:rPr>
              <w:t xml:space="preserve">  </w:t>
            </w:r>
            <w:r w:rsidRPr="009D68A7">
              <w:rPr>
                <w:rFonts w:ascii="仿宋_GB2312" w:eastAsia="仿宋_GB2312" w:cs="仿宋_GB2312" w:hint="eastAsia"/>
                <w:color w:val="000000"/>
                <w:kern w:val="0"/>
                <w:sz w:val="28"/>
                <w:szCs w:val="28"/>
              </w:rPr>
              <w:t>玲</w:t>
            </w:r>
          </w:p>
        </w:tc>
      </w:tr>
      <w:tr w:rsidR="00C95FE6" w:rsidRPr="009D68A7">
        <w:trPr>
          <w:trHeight w:hRule="exact" w:val="737"/>
          <w:jc w:val="center"/>
        </w:trPr>
        <w:tc>
          <w:tcPr>
            <w:tcW w:w="1160" w:type="dxa"/>
            <w:vMerge/>
            <w:vAlign w:val="center"/>
          </w:tcPr>
          <w:p w:rsidR="00C95FE6" w:rsidRPr="009D68A7" w:rsidRDefault="00C95FE6" w:rsidP="00CC65AF">
            <w:pPr>
              <w:widowControl/>
              <w:snapToGrid w:val="0"/>
              <w:spacing w:line="240" w:lineRule="atLeast"/>
              <w:jc w:val="center"/>
              <w:rPr>
                <w:rFonts w:ascii="黑体" w:eastAsia="黑体" w:hAnsi="黑体" w:cs="Times New Roman"/>
                <w:color w:val="000000"/>
                <w:kern w:val="0"/>
                <w:sz w:val="28"/>
                <w:szCs w:val="28"/>
              </w:rPr>
            </w:pPr>
          </w:p>
        </w:tc>
        <w:tc>
          <w:tcPr>
            <w:tcW w:w="1919" w:type="dxa"/>
            <w:vMerge/>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数码绘画</w:t>
            </w:r>
          </w:p>
        </w:tc>
        <w:tc>
          <w:tcPr>
            <w:tcW w:w="1984"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艺术传媒学院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sidRPr="009D68A7">
              <w:rPr>
                <w:rFonts w:ascii="仿宋_GB2312" w:eastAsia="仿宋_GB2312" w:cs="仿宋_GB2312" w:hint="eastAsia"/>
                <w:color w:val="000000"/>
                <w:kern w:val="0"/>
                <w:sz w:val="28"/>
                <w:szCs w:val="28"/>
              </w:rPr>
              <w:t>彭</w:t>
            </w:r>
            <w:r>
              <w:rPr>
                <w:rFonts w:ascii="仿宋_GB2312" w:eastAsia="仿宋_GB2312" w:cs="仿宋_GB2312"/>
                <w:color w:val="000000"/>
                <w:kern w:val="0"/>
                <w:sz w:val="28"/>
                <w:szCs w:val="28"/>
              </w:rPr>
              <w:t xml:space="preserve"> </w:t>
            </w:r>
            <w:r w:rsidRPr="009D68A7">
              <w:rPr>
                <w:rFonts w:ascii="仿宋_GB2312" w:eastAsia="仿宋_GB2312" w:cs="仿宋_GB2312" w:hint="eastAsia"/>
                <w:color w:val="000000"/>
                <w:kern w:val="0"/>
                <w:sz w:val="28"/>
                <w:szCs w:val="28"/>
              </w:rPr>
              <w:t>帆</w:t>
            </w:r>
          </w:p>
        </w:tc>
      </w:tr>
      <w:tr w:rsidR="00C95FE6" w:rsidRPr="009D68A7">
        <w:trPr>
          <w:trHeight w:hRule="exact" w:val="2140"/>
          <w:jc w:val="center"/>
        </w:trPr>
        <w:tc>
          <w:tcPr>
            <w:tcW w:w="1160" w:type="dxa"/>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XM-7</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建成一批职业能力培养虚拟仿真实训中心</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项）</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color w:val="000000"/>
                <w:sz w:val="28"/>
                <w:szCs w:val="28"/>
              </w:rPr>
              <w:t>BIM</w:t>
            </w:r>
            <w:r w:rsidRPr="00672D07">
              <w:rPr>
                <w:rFonts w:ascii="仿宋_GB2312" w:eastAsia="仿宋_GB2312" w:cs="仿宋_GB2312" w:hint="eastAsia"/>
                <w:color w:val="000000"/>
                <w:sz w:val="28"/>
                <w:szCs w:val="28"/>
              </w:rPr>
              <w:t>虚拟仿真实训中心</w:t>
            </w:r>
          </w:p>
        </w:tc>
        <w:tc>
          <w:tcPr>
            <w:tcW w:w="1984" w:type="dxa"/>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建筑工程学院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hAnsi="宋体" w:cs="Times New Roman"/>
                <w:color w:val="000000"/>
                <w:kern w:val="0"/>
                <w:sz w:val="28"/>
                <w:szCs w:val="28"/>
              </w:rPr>
            </w:pPr>
            <w:r w:rsidRPr="009D68A7">
              <w:rPr>
                <w:rFonts w:ascii="仿宋_GB2312" w:eastAsia="仿宋_GB2312" w:hAnsi="宋体" w:cs="仿宋_GB2312" w:hint="eastAsia"/>
                <w:color w:val="000000"/>
                <w:kern w:val="0"/>
                <w:sz w:val="28"/>
                <w:szCs w:val="28"/>
              </w:rPr>
              <w:t>殷晓玮</w:t>
            </w:r>
          </w:p>
        </w:tc>
      </w:tr>
      <w:tr w:rsidR="00C95FE6" w:rsidRPr="009D68A7">
        <w:trPr>
          <w:trHeight w:hRule="exact" w:val="3473"/>
          <w:jc w:val="center"/>
        </w:trPr>
        <w:tc>
          <w:tcPr>
            <w:tcW w:w="1160" w:type="dxa"/>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XM-10</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支持东中部地区高职院校（职教集团）对口支援西部职业院校；支援革命老区、西藏及四省藏区、新疆和集中连片特殊困难地区的专科高等职业院校提升办学基础能力和人才培养水平</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项）</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对口支持新疆石河子职业技术学院提升人才培养水平</w:t>
            </w:r>
          </w:p>
        </w:tc>
        <w:tc>
          <w:tcPr>
            <w:tcW w:w="1984" w:type="dxa"/>
            <w:vAlign w:val="center"/>
          </w:tcPr>
          <w:p w:rsidR="00C95FE6"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教务处</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高</w:t>
            </w:r>
            <w:r>
              <w:rPr>
                <w:rFonts w:ascii="仿宋_GB2312" w:eastAsia="仿宋_GB2312" w:cs="仿宋_GB2312"/>
                <w:color w:val="000000"/>
                <w:kern w:val="0"/>
                <w:sz w:val="28"/>
                <w:szCs w:val="28"/>
              </w:rPr>
              <w:t xml:space="preserve">  </w:t>
            </w:r>
            <w:r>
              <w:rPr>
                <w:rFonts w:ascii="仿宋_GB2312" w:eastAsia="仿宋_GB2312" w:cs="仿宋_GB2312" w:hint="eastAsia"/>
                <w:color w:val="000000"/>
                <w:kern w:val="0"/>
                <w:sz w:val="28"/>
                <w:szCs w:val="28"/>
              </w:rPr>
              <w:t>武</w:t>
            </w:r>
          </w:p>
        </w:tc>
      </w:tr>
      <w:tr w:rsidR="00C95FE6" w:rsidRPr="009D68A7">
        <w:trPr>
          <w:trHeight w:hRule="exact" w:val="2172"/>
          <w:jc w:val="center"/>
        </w:trPr>
        <w:tc>
          <w:tcPr>
            <w:tcW w:w="1160" w:type="dxa"/>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XM-11</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支持公办高等职业院校和企业合作举办适用公办学校政策、具有混合所有制特征的二级学院（</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个）</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芜湖职业技术学院经世学院混合所有制办学的实践与探索</w:t>
            </w:r>
          </w:p>
        </w:tc>
        <w:tc>
          <w:tcPr>
            <w:tcW w:w="1984" w:type="dxa"/>
            <w:vAlign w:val="center"/>
          </w:tcPr>
          <w:p w:rsidR="00C95FE6"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教务处</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徐建平</w:t>
            </w:r>
          </w:p>
        </w:tc>
      </w:tr>
      <w:tr w:rsidR="00C95FE6" w:rsidRPr="009D68A7">
        <w:trPr>
          <w:trHeight w:hRule="exact" w:val="1705"/>
          <w:jc w:val="center"/>
        </w:trPr>
        <w:tc>
          <w:tcPr>
            <w:tcW w:w="1160" w:type="dxa"/>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XM-15</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开展现代学徒制试点，校企共建以现代学徒制培养为主的特色学院</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个）</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现代学徒制试点特色学院</w:t>
            </w:r>
          </w:p>
        </w:tc>
        <w:tc>
          <w:tcPr>
            <w:tcW w:w="1984"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电气工程学院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sidRPr="009D68A7">
              <w:rPr>
                <w:rFonts w:ascii="仿宋_GB2312" w:eastAsia="仿宋_GB2312" w:cs="仿宋_GB2312" w:hint="eastAsia"/>
                <w:color w:val="000000"/>
                <w:kern w:val="0"/>
                <w:sz w:val="28"/>
                <w:szCs w:val="28"/>
              </w:rPr>
              <w:t>邓延安</w:t>
            </w:r>
          </w:p>
        </w:tc>
      </w:tr>
      <w:tr w:rsidR="00C95FE6" w:rsidRPr="0070333D">
        <w:trPr>
          <w:trHeight w:hRule="exact" w:val="1090"/>
          <w:jc w:val="center"/>
        </w:trPr>
        <w:tc>
          <w:tcPr>
            <w:tcW w:w="1160" w:type="dxa"/>
            <w:vAlign w:val="center"/>
          </w:tcPr>
          <w:p w:rsidR="00C95FE6" w:rsidRPr="0070333D" w:rsidRDefault="00C95FE6" w:rsidP="00CC65AF">
            <w:pPr>
              <w:widowControl/>
              <w:snapToGrid w:val="0"/>
              <w:spacing w:line="240" w:lineRule="atLeast"/>
              <w:jc w:val="center"/>
              <w:rPr>
                <w:rFonts w:ascii="仿宋_GB2312" w:eastAsia="仿宋_GB2312" w:cs="仿宋_GB2312"/>
                <w:color w:val="000000"/>
                <w:kern w:val="0"/>
                <w:sz w:val="28"/>
                <w:szCs w:val="28"/>
              </w:rPr>
            </w:pPr>
            <w:r w:rsidRPr="0070333D">
              <w:rPr>
                <w:rFonts w:ascii="仿宋_GB2312" w:eastAsia="仿宋_GB2312" w:cs="仿宋_GB2312"/>
                <w:color w:val="000000"/>
                <w:kern w:val="0"/>
                <w:sz w:val="28"/>
                <w:szCs w:val="28"/>
              </w:rPr>
              <w:t>XM-16</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以市场为导向多方共建应用技术协同创新中心</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个）</w:t>
            </w:r>
          </w:p>
        </w:tc>
        <w:tc>
          <w:tcPr>
            <w:tcW w:w="3507" w:type="dxa"/>
            <w:vAlign w:val="center"/>
          </w:tcPr>
          <w:p w:rsidR="00C95FE6" w:rsidRPr="0070333D" w:rsidRDefault="00C95FE6" w:rsidP="00CC65AF">
            <w:pPr>
              <w:widowControl/>
              <w:snapToGrid w:val="0"/>
              <w:spacing w:line="240" w:lineRule="atLeast"/>
              <w:jc w:val="center"/>
              <w:rPr>
                <w:rFonts w:ascii="仿宋_GB2312" w:eastAsia="仿宋_GB2312" w:cs="Times New Roman"/>
                <w:color w:val="000000"/>
                <w:kern w:val="0"/>
                <w:sz w:val="28"/>
                <w:szCs w:val="28"/>
              </w:rPr>
            </w:pPr>
            <w:r w:rsidRPr="0070333D">
              <w:rPr>
                <w:rFonts w:ascii="仿宋_GB2312" w:eastAsia="仿宋_GB2312" w:cs="仿宋_GB2312" w:hint="eastAsia"/>
                <w:color w:val="000000"/>
                <w:kern w:val="0"/>
                <w:sz w:val="28"/>
                <w:szCs w:val="28"/>
              </w:rPr>
              <w:t>光机电一体化应用技术协同创新中心建设项目</w:t>
            </w:r>
          </w:p>
        </w:tc>
        <w:tc>
          <w:tcPr>
            <w:tcW w:w="1984" w:type="dxa"/>
            <w:vAlign w:val="center"/>
          </w:tcPr>
          <w:p w:rsidR="00C95FE6" w:rsidRPr="0070333D" w:rsidRDefault="00C95FE6" w:rsidP="00CC65AF">
            <w:pPr>
              <w:widowControl/>
              <w:snapToGrid w:val="0"/>
              <w:spacing w:line="240" w:lineRule="atLeast"/>
              <w:jc w:val="center"/>
              <w:rPr>
                <w:rFonts w:ascii="仿宋_GB2312" w:eastAsia="仿宋_GB2312" w:cs="Times New Roman"/>
                <w:color w:val="000000"/>
                <w:kern w:val="0"/>
                <w:sz w:val="28"/>
                <w:szCs w:val="28"/>
              </w:rPr>
            </w:pPr>
            <w:r w:rsidRPr="0070333D">
              <w:rPr>
                <w:rFonts w:ascii="仿宋_GB2312" w:eastAsia="仿宋_GB2312" w:cs="仿宋_GB2312" w:hint="eastAsia"/>
                <w:color w:val="000000"/>
                <w:kern w:val="0"/>
                <w:sz w:val="28"/>
                <w:szCs w:val="28"/>
              </w:rPr>
              <w:t>科研处</w:t>
            </w:r>
          </w:p>
        </w:tc>
        <w:tc>
          <w:tcPr>
            <w:tcW w:w="1809" w:type="dxa"/>
            <w:vAlign w:val="center"/>
          </w:tcPr>
          <w:p w:rsidR="00C95FE6" w:rsidRPr="0070333D" w:rsidRDefault="00C95FE6" w:rsidP="00CC65AF">
            <w:pPr>
              <w:widowControl/>
              <w:snapToGrid w:val="0"/>
              <w:spacing w:line="240" w:lineRule="atLeast"/>
              <w:jc w:val="center"/>
              <w:rPr>
                <w:rFonts w:ascii="仿宋_GB2312" w:eastAsia="仿宋_GB2312" w:cs="Times New Roman"/>
                <w:color w:val="000000"/>
                <w:kern w:val="0"/>
                <w:sz w:val="28"/>
                <w:szCs w:val="28"/>
              </w:rPr>
            </w:pPr>
            <w:r w:rsidRPr="0070333D">
              <w:rPr>
                <w:rFonts w:ascii="仿宋_GB2312" w:eastAsia="仿宋_GB2312" w:cs="仿宋_GB2312" w:hint="eastAsia"/>
                <w:color w:val="000000"/>
                <w:kern w:val="0"/>
                <w:sz w:val="28"/>
                <w:szCs w:val="28"/>
              </w:rPr>
              <w:t>陈慧敏</w:t>
            </w:r>
          </w:p>
        </w:tc>
      </w:tr>
      <w:tr w:rsidR="00C95FE6" w:rsidRPr="009D68A7">
        <w:trPr>
          <w:trHeight w:hRule="exact" w:val="2071"/>
          <w:jc w:val="center"/>
        </w:trPr>
        <w:tc>
          <w:tcPr>
            <w:tcW w:w="1160" w:type="dxa"/>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XM-17</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与技艺大师、非物质文化遗产传承人等合作建立技能大师工作室</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个）</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芜湖职业技术学院储金霞</w:t>
            </w:r>
            <w:r w:rsidRPr="00672D07">
              <w:rPr>
                <w:rFonts w:ascii="宋体" w:hAnsi="宋体" w:cs="宋体" w:hint="eastAsia"/>
                <w:color w:val="000000"/>
                <w:sz w:val="28"/>
                <w:szCs w:val="28"/>
              </w:rPr>
              <w:t>鉄</w:t>
            </w:r>
            <w:r w:rsidRPr="00672D07">
              <w:rPr>
                <w:rFonts w:ascii="仿宋_GB2312" w:eastAsia="仿宋_GB2312" w:hAnsi="仿宋_GB2312" w:cs="仿宋_GB2312" w:hint="eastAsia"/>
                <w:color w:val="000000"/>
                <w:sz w:val="28"/>
                <w:szCs w:val="28"/>
              </w:rPr>
              <w:t>画大师工作室</w:t>
            </w:r>
          </w:p>
        </w:tc>
        <w:tc>
          <w:tcPr>
            <w:tcW w:w="1984"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艺术传媒学院</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sidRPr="009D68A7">
              <w:rPr>
                <w:rFonts w:ascii="仿宋_GB2312" w:eastAsia="仿宋_GB2312" w:cs="仿宋_GB2312" w:hint="eastAsia"/>
                <w:color w:val="000000"/>
                <w:kern w:val="0"/>
                <w:sz w:val="28"/>
                <w:szCs w:val="28"/>
              </w:rPr>
              <w:t>梁金柱</w:t>
            </w:r>
          </w:p>
        </w:tc>
      </w:tr>
      <w:tr w:rsidR="00C95FE6" w:rsidRPr="009D68A7">
        <w:trPr>
          <w:trHeight w:hRule="exact" w:val="1559"/>
          <w:jc w:val="center"/>
        </w:trPr>
        <w:tc>
          <w:tcPr>
            <w:tcW w:w="1160" w:type="dxa"/>
            <w:vAlign w:val="center"/>
          </w:tcPr>
          <w:p w:rsidR="00C95FE6" w:rsidRPr="009D68A7" w:rsidRDefault="00C95FE6" w:rsidP="00CC65AF">
            <w:pPr>
              <w:widowControl/>
              <w:snapToGrid w:val="0"/>
              <w:spacing w:line="240" w:lineRule="atLeast"/>
              <w:jc w:val="center"/>
              <w:rPr>
                <w:rFonts w:ascii="黑体" w:eastAsia="黑体" w:hAnsi="黑体" w:cs="黑体"/>
                <w:color w:val="000000"/>
                <w:kern w:val="0"/>
                <w:sz w:val="28"/>
                <w:szCs w:val="28"/>
              </w:rPr>
            </w:pPr>
            <w:r w:rsidRPr="009D68A7">
              <w:rPr>
                <w:rFonts w:ascii="黑体" w:eastAsia="黑体" w:hAnsi="黑体" w:cs="黑体"/>
                <w:color w:val="000000"/>
                <w:kern w:val="0"/>
                <w:sz w:val="28"/>
                <w:szCs w:val="28"/>
              </w:rPr>
              <w:t>XM-18</w:t>
            </w:r>
          </w:p>
        </w:tc>
        <w:tc>
          <w:tcPr>
            <w:tcW w:w="1919" w:type="dxa"/>
            <w:vAlign w:val="center"/>
          </w:tcPr>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开发建设一批创新创业教育专门课程（群）</w:t>
            </w:r>
          </w:p>
          <w:p w:rsidR="00C95FE6" w:rsidRPr="0070333D" w:rsidRDefault="00C95FE6" w:rsidP="00CC65AF">
            <w:pPr>
              <w:widowControl/>
              <w:snapToGrid w:val="0"/>
              <w:spacing w:line="240" w:lineRule="atLeast"/>
              <w:jc w:val="center"/>
              <w:rPr>
                <w:rFonts w:ascii="仿宋_GB2312" w:eastAsia="仿宋_GB2312" w:hAnsi="宋体" w:cs="Times New Roman"/>
                <w:color w:val="000000"/>
                <w:kern w:val="0"/>
              </w:rPr>
            </w:pPr>
            <w:r w:rsidRPr="0070333D">
              <w:rPr>
                <w:rFonts w:ascii="仿宋_GB2312" w:eastAsia="仿宋_GB2312" w:hAnsi="宋体" w:cs="仿宋_GB2312" w:hint="eastAsia"/>
                <w:color w:val="000000"/>
                <w:kern w:val="0"/>
              </w:rPr>
              <w:t>（</w:t>
            </w:r>
            <w:r w:rsidRPr="0070333D">
              <w:rPr>
                <w:rFonts w:ascii="仿宋_GB2312" w:eastAsia="仿宋_GB2312" w:hAnsi="宋体" w:cs="仿宋_GB2312"/>
                <w:color w:val="000000"/>
                <w:kern w:val="0"/>
              </w:rPr>
              <w:t>1</w:t>
            </w:r>
            <w:r w:rsidRPr="0070333D">
              <w:rPr>
                <w:rFonts w:ascii="仿宋_GB2312" w:eastAsia="仿宋_GB2312" w:hAnsi="宋体" w:cs="仿宋_GB2312" w:hint="eastAsia"/>
                <w:color w:val="000000"/>
                <w:kern w:val="0"/>
              </w:rPr>
              <w:t>个）</w:t>
            </w:r>
          </w:p>
        </w:tc>
        <w:tc>
          <w:tcPr>
            <w:tcW w:w="3507" w:type="dxa"/>
            <w:vAlign w:val="center"/>
          </w:tcPr>
          <w:p w:rsidR="00C95FE6" w:rsidRPr="00672D07" w:rsidRDefault="00C95FE6" w:rsidP="00CC65AF">
            <w:pPr>
              <w:rPr>
                <w:rFonts w:ascii="仿宋_GB2312" w:eastAsia="仿宋_GB2312" w:cs="Times New Roman"/>
                <w:color w:val="000000"/>
                <w:sz w:val="28"/>
                <w:szCs w:val="28"/>
              </w:rPr>
            </w:pPr>
            <w:r w:rsidRPr="00672D07">
              <w:rPr>
                <w:rFonts w:ascii="仿宋_GB2312" w:eastAsia="仿宋_GB2312" w:cs="仿宋_GB2312" w:hint="eastAsia"/>
                <w:color w:val="000000"/>
                <w:sz w:val="28"/>
                <w:szCs w:val="28"/>
              </w:rPr>
              <w:t>根植于安徽高职院校学生创业真实案例的《大学生创业实务》在线课程与特色教材开发</w:t>
            </w:r>
          </w:p>
        </w:tc>
        <w:tc>
          <w:tcPr>
            <w:tcW w:w="1984" w:type="dxa"/>
            <w:vAlign w:val="center"/>
          </w:tcPr>
          <w:p w:rsidR="00C95FE6" w:rsidRDefault="00C95FE6" w:rsidP="00CC65AF">
            <w:pPr>
              <w:widowControl/>
              <w:snapToGrid w:val="0"/>
              <w:spacing w:line="240" w:lineRule="atLeast"/>
              <w:jc w:val="center"/>
              <w:rPr>
                <w:rFonts w:ascii="仿宋_GB2312" w:eastAsia="仿宋_GB2312" w:cs="Times New Roman"/>
                <w:color w:val="000000"/>
                <w:kern w:val="0"/>
                <w:sz w:val="28"/>
                <w:szCs w:val="28"/>
              </w:rPr>
            </w:pPr>
            <w:r w:rsidRPr="0070333D">
              <w:rPr>
                <w:rFonts w:ascii="仿宋_GB2312" w:eastAsia="仿宋_GB2312" w:cs="仿宋_GB2312" w:hint="eastAsia"/>
                <w:color w:val="000000"/>
                <w:kern w:val="0"/>
                <w:sz w:val="28"/>
                <w:szCs w:val="28"/>
              </w:rPr>
              <w:t>创新创业指导中心</w:t>
            </w:r>
          </w:p>
        </w:tc>
        <w:tc>
          <w:tcPr>
            <w:tcW w:w="1809" w:type="dxa"/>
            <w:vAlign w:val="center"/>
          </w:tcPr>
          <w:p w:rsidR="00C95FE6" w:rsidRPr="009D68A7" w:rsidRDefault="00C95FE6" w:rsidP="00CC65AF">
            <w:pPr>
              <w:widowControl/>
              <w:snapToGrid w:val="0"/>
              <w:spacing w:line="240" w:lineRule="atLeast"/>
              <w:jc w:val="center"/>
              <w:rPr>
                <w:rFonts w:ascii="仿宋_GB2312" w:eastAsia="仿宋_GB2312" w:cs="Times New Roman"/>
                <w:color w:val="000000"/>
                <w:kern w:val="0"/>
                <w:sz w:val="28"/>
                <w:szCs w:val="28"/>
              </w:rPr>
            </w:pPr>
            <w:r>
              <w:rPr>
                <w:rFonts w:ascii="仿宋_GB2312" w:eastAsia="仿宋_GB2312" w:cs="仿宋_GB2312" w:hint="eastAsia"/>
                <w:color w:val="000000"/>
                <w:kern w:val="0"/>
                <w:sz w:val="28"/>
                <w:szCs w:val="28"/>
              </w:rPr>
              <w:t>彭</w:t>
            </w:r>
            <w:r>
              <w:rPr>
                <w:rFonts w:ascii="仿宋_GB2312" w:eastAsia="仿宋_GB2312" w:cs="仿宋_GB2312"/>
                <w:color w:val="000000"/>
                <w:kern w:val="0"/>
                <w:sz w:val="28"/>
                <w:szCs w:val="28"/>
              </w:rPr>
              <w:t xml:space="preserve">  </w:t>
            </w:r>
            <w:r>
              <w:rPr>
                <w:rFonts w:ascii="仿宋_GB2312" w:eastAsia="仿宋_GB2312" w:cs="仿宋_GB2312" w:hint="eastAsia"/>
                <w:color w:val="000000"/>
                <w:kern w:val="0"/>
                <w:sz w:val="28"/>
                <w:szCs w:val="28"/>
              </w:rPr>
              <w:t>定</w:t>
            </w:r>
          </w:p>
        </w:tc>
      </w:tr>
    </w:tbl>
    <w:p w:rsidR="00C95FE6" w:rsidRDefault="00C95FE6" w:rsidP="003309B5">
      <w:pPr>
        <w:tabs>
          <w:tab w:val="left" w:pos="720"/>
        </w:tabs>
        <w:jc w:val="center"/>
        <w:rPr>
          <w:rFonts w:ascii="黑体" w:eastAsia="黑体" w:hAnsi="黑体" w:cs="Times New Roman"/>
          <w:b/>
          <w:bCs/>
          <w:sz w:val="36"/>
          <w:szCs w:val="36"/>
        </w:rPr>
      </w:pPr>
    </w:p>
    <w:sectPr w:rsidR="00C95FE6" w:rsidSect="00791C44">
      <w:pgSz w:w="11907" w:h="16840" w:code="9"/>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E6" w:rsidRDefault="00C95FE6" w:rsidP="00DA3690">
      <w:pPr>
        <w:rPr>
          <w:rFonts w:cs="Times New Roman"/>
        </w:rPr>
      </w:pPr>
      <w:r>
        <w:rPr>
          <w:rFonts w:cs="Times New Roman"/>
        </w:rPr>
        <w:separator/>
      </w:r>
    </w:p>
  </w:endnote>
  <w:endnote w:type="continuationSeparator" w:id="0">
    <w:p w:rsidR="00C95FE6" w:rsidRDefault="00C95FE6" w:rsidP="00DA36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E6" w:rsidRDefault="00C95FE6" w:rsidP="00DA3690">
      <w:pPr>
        <w:rPr>
          <w:rFonts w:cs="Times New Roman"/>
        </w:rPr>
      </w:pPr>
      <w:r>
        <w:rPr>
          <w:rFonts w:cs="Times New Roman"/>
        </w:rPr>
        <w:separator/>
      </w:r>
    </w:p>
  </w:footnote>
  <w:footnote w:type="continuationSeparator" w:id="0">
    <w:p w:rsidR="00C95FE6" w:rsidRDefault="00C95FE6" w:rsidP="00DA369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9B5"/>
    <w:rsid w:val="00077A45"/>
    <w:rsid w:val="000C60B8"/>
    <w:rsid w:val="00103965"/>
    <w:rsid w:val="00106191"/>
    <w:rsid w:val="00236A96"/>
    <w:rsid w:val="003309B5"/>
    <w:rsid w:val="00672D07"/>
    <w:rsid w:val="0070333D"/>
    <w:rsid w:val="00791C44"/>
    <w:rsid w:val="007C2833"/>
    <w:rsid w:val="00851268"/>
    <w:rsid w:val="009D68A7"/>
    <w:rsid w:val="009F563C"/>
    <w:rsid w:val="00A85C44"/>
    <w:rsid w:val="00AB5D00"/>
    <w:rsid w:val="00C70EE1"/>
    <w:rsid w:val="00C95FE6"/>
    <w:rsid w:val="00CC65AF"/>
    <w:rsid w:val="00CD6A1E"/>
    <w:rsid w:val="00DA3690"/>
    <w:rsid w:val="00EB5E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B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36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A3690"/>
    <w:rPr>
      <w:rFonts w:ascii="Calibri" w:eastAsia="宋体" w:hAnsi="Calibri" w:cs="Calibri"/>
      <w:sz w:val="18"/>
      <w:szCs w:val="18"/>
    </w:rPr>
  </w:style>
  <w:style w:type="paragraph" w:styleId="Footer">
    <w:name w:val="footer"/>
    <w:basedOn w:val="Normal"/>
    <w:link w:val="FooterChar"/>
    <w:uiPriority w:val="99"/>
    <w:semiHidden/>
    <w:rsid w:val="00DA36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A3690"/>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155</Words>
  <Characters>884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joye</cp:lastModifiedBy>
  <cp:revision>4</cp:revision>
  <cp:lastPrinted>2016-06-15T07:16:00Z</cp:lastPrinted>
  <dcterms:created xsi:type="dcterms:W3CDTF">2016-06-15T06:33:00Z</dcterms:created>
  <dcterms:modified xsi:type="dcterms:W3CDTF">2016-09-20T02:32:00Z</dcterms:modified>
</cp:coreProperties>
</file>